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84vdkmezcwbn"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9l85x5qnvnyf"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cantSplit w:val="0"/>
          <w:trHeight w:val="243" w:hRule="atLeast"/>
          <w:tblHeader w:val="0"/>
        </w:trPr>
        <w:tc>
          <w:tcPr/>
          <w:p w:rsidR="00000000" w:rsidDel="00000000" w:rsidP="00000000" w:rsidRDefault="00000000" w:rsidRPr="00000000" w14:paraId="0000001E">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1F">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20">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1">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22">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23">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4">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25">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c>
          <w:tcPr/>
          <w:p w:rsidR="00000000" w:rsidDel="00000000" w:rsidP="00000000" w:rsidRDefault="00000000" w:rsidRPr="00000000" w14:paraId="00000026">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REDACTED TEXT under FOIA Section 40 Personal Information.</w:t>
            </w: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cantSplit w:val="0"/>
          <w:trHeight w:val="64" w:hRule="atLeast"/>
          <w:tblHeader w:val="0"/>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IoL3vBhbcI1KhVxQ9h+kruzQ==">CgMxLjAyDmguODR2ZGttZXpjd2JuMg9pZC45bDg1eDVxbnZueWY4AHIhMWE0bFA4RmFiUmpTaEJhVGp3YUl3OWNqd0NCdTlmdnl2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